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宋体" w:eastAsia="宋体"/>
          <w:sz w:val="32"/>
          <w:szCs w:val="32"/>
        </w:rPr>
      </w:pPr>
    </w:p>
    <w:p>
      <w:pPr>
        <w:spacing w:after="0" w:line="240" w:lineRule="auto"/>
        <w:rPr>
          <w:rFonts w:ascii="宋体" w:eastAsia="宋体"/>
          <w:sz w:val="44"/>
          <w:szCs w:val="44"/>
        </w:rPr>
      </w:pPr>
    </w:p>
    <w:p>
      <w:pPr>
        <w:spacing w:after="0" w:line="240" w:lineRule="auto"/>
        <w:rPr>
          <w:rFonts w:ascii="宋体" w:eastAsia="宋体"/>
          <w:sz w:val="44"/>
          <w:szCs w:val="44"/>
        </w:rPr>
      </w:pPr>
    </w:p>
    <w:p>
      <w:pPr>
        <w:spacing w:after="0" w:line="240" w:lineRule="auto"/>
        <w:rPr>
          <w:rFonts w:ascii="宋体" w:eastAsia="宋体"/>
          <w:sz w:val="44"/>
          <w:szCs w:val="44"/>
        </w:rPr>
      </w:pPr>
    </w:p>
    <w:p>
      <w:pPr>
        <w:spacing w:after="0" w:line="240" w:lineRule="auto"/>
        <w:jc w:val="center"/>
        <w:outlineLvl w:val="0"/>
        <w:rPr>
          <w:rFonts w:ascii="宋体" w:eastAsia="黑体"/>
          <w:sz w:val="44"/>
          <w:szCs w:val="44"/>
          <w:lang w:eastAsia="zh-CN"/>
        </w:rPr>
      </w:pPr>
      <w:r>
        <w:rPr>
          <w:rFonts w:ascii="宋体" w:eastAsia="黑体"/>
          <w:sz w:val="44"/>
          <w:szCs w:val="44"/>
          <w:lang w:eastAsia="zh-CN"/>
        </w:rPr>
        <w:t>新疆维吾尔自治区公安厅机关服务中心</w:t>
      </w:r>
    </w:p>
    <w:p>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pPr>
        <w:rPr>
          <w:lang w:eastAsia="zh-CN"/>
        </w:rPr>
      </w:pPr>
      <w:r>
        <w:rPr>
          <w:sz w:val="0"/>
          <w:szCs w:val="0"/>
          <w:lang w:eastAsia="zh-CN"/>
        </w:rPr>
        <w:br w:type="page"/>
      </w:r>
    </w:p>
    <w:p>
      <w:pPr>
        <w:spacing w:after="0" w:line="240" w:lineRule="auto"/>
        <w:jc w:val="center"/>
        <w:rPr>
          <w:rFonts w:ascii="黑体" w:eastAsia="黑体"/>
          <w:sz w:val="32"/>
          <w:szCs w:val="32"/>
          <w:lang w:eastAsia="zh-CN"/>
        </w:rPr>
      </w:pPr>
      <w:r>
        <w:rPr>
          <w:rFonts w:ascii="黑体" w:eastAsia="黑体"/>
          <w:b/>
          <w:sz w:val="32"/>
          <w:szCs w:val="32"/>
          <w:lang w:eastAsia="zh-CN"/>
        </w:rPr>
        <w:t>目  录</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 单位概况</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 一、主要职能</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新疆维吾尔自治区公安厅机关服务中心是新疆维吾尔自治区公安厅二级预算单位。主要职责是： （一）负责厅机关物业维修工作。做好厅机关水、暖、电、燃气等设施的日常维修、协调工作；做好办公用房的基本维修工作；做好厅机关爱国卫生、节能减排工作；监督管理物业公司履行职责。 （二）负责厅机关改（扩）建项目的组织，抓好施工管理及安全生产监督。 （三）负责厅机关办公、业务用房的管理、调配，厅机关房地产管理、其他房产手续的办理。 （四）负责厅机关公务接待及培训人员的食宿保障。 （五）负责公安厅机关服务中心（事业单位）的日常管理工作。编制机关服务中心年度经费预、决算；承担机关服务中心经费的管理使用工作。</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新疆维吾尔自治区公安厅机关服务中心2024年度，实有人数116人，其中：在职人员42人，减少1人；离休人员0人，较上年无变化；退休人员74人，增加1人。</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新疆维吾尔自治区公安厅机关服务中心无下属预算单位，下设4个科室，分别是：财务科、综合科、物业科、生活科。</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2024年度收入总计4,403.11万元，其中：本年收入合计4,403.11万元，使用非财政拨款结余（含专用结余）0.00万元，年初结转和结余0.00万元。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2024年度支出总计4,403.11万元，其中：本年支出合计3,991.82万元，结余分配411.29万元，年末结转和结余0.00万元。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收入支出总体与上年相比，减少463.21万元，下降9.52%，主要原因是：经营收入减少。</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4,403.11万元，其中：财政拨款收入2,209.29万元,占50.18%；上级补助收入0.00万元,占0.00%；事业收入0.00万元，占0.00%；经营收入2,191.53万元,占49.77%；附属单位上缴收入0.00万元，占0.00%；其他收入2.30万元，占0.05%。</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本年支出3,991.82万元，其中：基本支出706.79万元，占17.71%；项目支出1,504.80万元，占37.70%；上缴上级支出0.00万元，占0.00%；经营支出1,780.23万元，占44.60%；对附属单位补助支出0.00万元，占0.00%。</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2,209.29万元，其中：年初财政拨款结转和结余0.00万元，本年财政拨款收入2,209.29万元。财政拨款支出总计2,209.29万元，其中：年末财政拨款结转和结余0.00万元，本年财政拨款支出2,209.29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减少117.75万元，下降5.06%，主要原因是：公安行政管理1项目经费减少。与年初预算相比，年初预算数2,154.07万元，决算数2,209.29万元，预决算差异率2.56%，主要原因是：年中下达绩效奖。</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2,209.29万元，占本年支出合计的55.35%。与上年相比，减少48.53万元，下降2.15%，主要原因是：公安行政管理1项目经费减少。与年初预算相比，年初预算数2,154.07万元，决算数2,209.29万元，预决算差异率2.56%，主要原因是：年中下达绩效奖。</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公共安全支出（类）1,988.88万元，占90.02</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社会保障和就业支出（类）118.22万元，占5.35%。</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卫生健康支出（类）55.91万元，占2.53%。</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住房保障支出（类）46.27万元，占2.09%。</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1、公共安全支出（类）公安（款）机关服务（项）：支出决算数为1,988.88万元，比上年决算减少77.34万元，下降3.74%，主要原因是：公安行政管理1项目经费减少。</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2、社会保障和就业支出（类）行政事业单位养老支出（款）事业单位离退休（项）：支出决算数为49.10万元，比上年决算增加3.21万元，增长6.99%，主要原因是：</w:t>
      </w:r>
      <w:r>
        <w:rPr>
          <w:rFonts w:hint="eastAsia" w:ascii="仿宋_GB2312" w:eastAsia="仿宋_GB2312"/>
          <w:sz w:val="32"/>
          <w:szCs w:val="32"/>
          <w:lang w:eastAsia="zh-CN"/>
        </w:rPr>
        <w:t>退休人员</w:t>
      </w:r>
      <w:r>
        <w:rPr>
          <w:rFonts w:ascii="仿宋_GB2312" w:eastAsia="仿宋_GB2312"/>
          <w:sz w:val="32"/>
          <w:szCs w:val="32"/>
          <w:lang w:eastAsia="zh-CN"/>
        </w:rPr>
        <w:t>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3、社会保障和就业支出（类）行政事业单位养老支出（款）机关事业单位基本养老保险缴费支出（项）：支出决算数为61.70万元，比上年决算增加6.84万元，增长12.47%，主要原因是：事业编制人员缴费基数增加。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4、社会保障和就业支出（类）行政事业单位养老支出（款）机关事业单位职业年金缴费支出（项）：支出决算数为7.42万元，比上年决算增加7.42万元，增长100.00%，主要原因是：1名事业编制人员退休。</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5、卫生健康支出（类）行政事业单位医疗（款）事业单位医疗（项）：支出决算数为28.92万元，比上年决算增加3.21万元，增长12.49%，主要原因是：事业编制人员缴费基数增加。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6、卫生健康支出（类）行政事业单位医疗（款）公务员医疗补助（项）：支出决算数为26.99万元，比上年决算增加2.99万元，增长12.46%，主要原因是：事业编制人员缴费基数增加。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7、住房保障支出（类）住房改革支出（款）住房公积金（项）：支出决算数为46.27万元，比上年决算增加5.13万元，增长12.47%，主要原因是：事业编制人员缴费基数增加。</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706.79万元，其中：人员经费681.62万元，包括：基本工资、津贴补贴、奖金、绩效工资、机关事业单位基本养老保险缴费、职业年金缴费、职工基本医疗保险缴费、公务员医疗补助缴费、其他社会保障缴费、住房公积金、其他工资福利支出、退休费、奖励金和其他对个人和家庭的补助。</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公用经费25.18万元，包括：办公费、咨询费、手续费、邮电费、差旅费、维修（护）费、培训费、工会经费、福利费和其他商品和服务支出。</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我单位无财政拨款“三公”经费支出。其中：因公出国（境）费支出0.00万元,占0.00%，与上年相比无变化，主要原因是：我单位无因公出国（境）费；公务用车购置及运行维护费支出0.00万元，占0.00%，与上年相比无变化，主要原因是：我单位无公务用车运行维护费；公务接待费支出0.00万元，占0.00%，与上年相比无变化，主要原因是：我单位无公务接待费。</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因公出国（境）费支出0.00万元，开支内容包括我单位无因公出国（境）费。单位全年安排的因公出国（境）团组0个，因公出国（境）0人次。</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我单位无公务用车运行维护费。公务用车购置数0辆，公务用车保有量0辆。国有资产占用情况中固定资产车辆1辆，与公务用车保有量差异原因是：一般业务用车，经费由经营收入保障。</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公务接待费0.00万元，开支内容包括我单位无公务接待费。单位全年安排的国内公务接待0批次，0人次。</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w:t>
      </w:r>
      <w:bookmarkStart w:id="0" w:name="_GoBack"/>
      <w:bookmarkEnd w:id="0"/>
      <w:r>
        <w:rPr>
          <w:rFonts w:ascii="仿宋_GB2312" w:eastAsia="仿宋_GB2312"/>
          <w:sz w:val="32"/>
          <w:szCs w:val="32"/>
          <w:lang w:eastAsia="zh-CN"/>
        </w:rPr>
        <w:t>出全年预算数0.00万元，决算数0.00万元，预决算差异率0.00%，主要原因是：我单位无财政拨款“三公”经费支出。其中：因公出国（境）费全年预算数0.00万元，决算数0.00万元，预决算差异率0.00%，主要原因是：我单位无因公出国（境）费；公务用车购置费全年预算数0.00万元，决算数0.00万元，预决算差异率0.00%，主要原因是：我单位无公务用车购置费；公务用车运行维护费全年预算数0.00万元，决算数0.00万元，预决算差异率0.00%，主要原因是：我单位无公务用车运行维护费；公务接待费全年预算数0.00万元，决算数0.00万元，预决算差异率0.00%，主要原因是：我单位无公务接待费。</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2024年度新疆维吾尔自治区公安厅机关服务中心单位​（事业单位）公用经费支出25.18万元，比上年减少0.17万元，下降0.67%，主要原因是：压减公用经费。</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2024年度政府采购支出总额686.82万元，其中：政府采购货物支出445.96万元、政府采购工程支出6.72万元、政府采购服务支出234.14万元。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授予中小企业合同金额30.32万元，占政府采购支出总额的4.41%，其中：授予小微企业合同金额30.32万元，占政府采购支出总额的4.41%。</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截至2024年12月31日，房屋6,462.41平方米，价值2,210.40万元。</w:t>
      </w:r>
      <w:r>
        <w:rPr>
          <w:rFonts w:ascii="仿宋_GB2312" w:eastAsia="仿宋_GB2312"/>
          <w:sz w:val="32"/>
          <w:szCs w:val="32"/>
          <w:lang w:eastAsia="zh-CN"/>
        </w:rPr>
        <w:t>车辆1辆，价值22.67万元，其中：副部（省）级及以上领导用车0辆、主要负责人用车0辆、机要通信用车0辆、应急保障用车0辆、执法执勤用车0辆、特种专业技术用车0辆、离退休干部服务用车0辆、其他用车1辆，其他用车主要是：一般业务用车，主要保障服务中心警务技术交流点日常运转;单价100万元（含）以上设备（不含车辆）1台（套）。</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评价项目​​​3个，全年预算数​​​3,317.50万元，全年执行数​​​3,282.73万元。预算绩效管理取得的成效：一是项目资金使用符合相关的财务管理制度规定，能够反映和考核项目资金的规范运行情况；二是项目实施单位的财务和业务管理制度健全，能够反映和考核财务和业务管理制度对项目顺利实施的保障情况​​​。发现的问题及原因：一是对预算绩效管理工作的重要性认识不到位，存在重支出轻绩效的问题；二是预算绩效目标编制不合理，不够细化​​​。下一步改进措施：一是继续加强组织领导，按照绩效管理工作要求，进一步加强预算管理绩效工作；二是强化项目绩效管理，增强项目产出和结果的经济性、效益性​​​。具体附项目支出绩效自评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本单位无其他需说明事项。</w:t>
      </w:r>
    </w:p>
    <w:p>
      <w:pPr>
        <w:spacing w:after="0" w:line="240" w:lineRule="auto"/>
        <w:ind w:firstLine="640" w:firstLineChars="200"/>
        <w:rPr>
          <w:rFonts w:ascii="仿宋_GB2312" w:eastAsia="仿宋_GB2312"/>
          <w:sz w:val="32"/>
          <w:szCs w:val="32"/>
          <w:lang w:eastAsia="zh-CN"/>
        </w:rPr>
      </w:pP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EE"/>
    <w:rsid w:val="001B7AEE"/>
    <w:rsid w:val="00DD58F2"/>
    <w:rsid w:val="00FC3269"/>
    <w:rsid w:val="1EEA701B"/>
    <w:rsid w:val="6631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页眉 Char"/>
    <w:basedOn w:val="13"/>
    <w:link w:val="8"/>
    <w:uiPriority w:val="99"/>
  </w:style>
  <w:style w:type="character" w:customStyle="1" w:styleId="17">
    <w:name w:val="标题 1 Char"/>
    <w:basedOn w:val="13"/>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标题 2 Char"/>
    <w:basedOn w:val="1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标题 3 Char"/>
    <w:basedOn w:val="13"/>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标题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副标题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标题 Char"/>
    <w:basedOn w:val="13"/>
    <w:link w:val="10"/>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889</Words>
  <Characters>5069</Characters>
  <Lines>42</Lines>
  <Paragraphs>11</Paragraphs>
  <TotalTime>2</TotalTime>
  <ScaleCrop>false</ScaleCrop>
  <LinksUpToDate>false</LinksUpToDate>
  <CharactersWithSpaces>5947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2025-09-25T10:07:00Z</dcterms:created>
  <dc:creator>Administrator</dc:creator>
  <cp:lastModifiedBy>Administrator</cp:lastModifiedBy>
  <dcterms:modified xsi:type="dcterms:W3CDTF">2025-10-27T04:10:57Z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103822327E4A421E977C50AABD7781A1</vt:lpwstr>
  </property>
</Properties>
</file>